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right="0" w:firstLine="5040" w:firstLineChars="2400"/>
        <w:jc w:val="left"/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302260</wp:posOffset>
            </wp:positionH>
            <wp:positionV relativeFrom="paragraph">
              <wp:posOffset>219710</wp:posOffset>
            </wp:positionV>
            <wp:extent cx="3242310" cy="2971800"/>
            <wp:effectExtent l="0" t="0" r="0" b="0"/>
            <wp:wrapNone/>
            <wp:docPr id="26" name="image2.jpeg" descr="E:\赵的图片 资料\poe bt 供电器\30W供电器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 descr="E:\赵的图片 资料\poe bt 供电器\30W供电器\1.png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  <w:t>FEATURES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Support IEEE802.3AF/AT standard power supply protocol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 xml:space="preserve">Output power supports up to 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3</w:t>
      </w:r>
      <w:r>
        <w:rPr>
          <w:rFonts w:hint="default" w:ascii="Calibri" w:hAnsi="Calibri" w:eastAsia="宋体" w:cs="Calibri"/>
          <w:sz w:val="24"/>
          <w:szCs w:val="24"/>
          <w:lang w:val="en-US"/>
        </w:rPr>
        <w:t>0 watts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2 ports Gigabit RJ45, 1GE POE output + 1GE data input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Support dome cameras, industrial wireless APs, etc.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Fluid Control: Full Duplex: IEEE802.3x, Half Duplex: Back Pressure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Auto MDI/MDIX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Support port lightning protection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store and forward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All ports support wire-speed switching, jumbo frame transmission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Plug and play, adaptive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241" w:firstLineChars="100"/>
        <w:jc w:val="left"/>
        <w:rPr>
          <w:rFonts w:hint="default" w:ascii="Calibri" w:hAnsi="Calibri" w:cs="Calibri"/>
          <w:color w:val="000000"/>
          <w:spacing w:val="3"/>
          <w:sz w:val="24"/>
          <w:szCs w:val="24"/>
          <w:lang w:val="en-US" w:eastAsia="zh-CN" w:bidi="ar-SA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Newbridge®</w:t>
      </w: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 xml:space="preserve">ND-PI30 </w:t>
      </w:r>
      <w:r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  <w:t xml:space="preserve"> </w:t>
      </w:r>
      <w:r>
        <w:rPr>
          <w:rFonts w:hint="default" w:ascii="Calibri" w:hAnsi="Calibri" w:cs="Calibri"/>
          <w:color w:val="000000"/>
          <w:spacing w:val="3"/>
          <w:sz w:val="24"/>
          <w:szCs w:val="24"/>
          <w:lang w:val="en-US" w:eastAsia="zh-CN" w:bidi="ar-SA"/>
        </w:rPr>
        <w:t>is a</w:t>
      </w:r>
      <w:bookmarkStart w:id="0" w:name="_GoBack"/>
      <w:bookmarkEnd w:id="0"/>
      <w:r>
        <w:rPr>
          <w:rFonts w:hint="default" w:ascii="Calibri" w:hAnsi="Calibri" w:cs="Calibri"/>
          <w:color w:val="000000"/>
          <w:spacing w:val="3"/>
          <w:sz w:val="24"/>
          <w:szCs w:val="24"/>
          <w:lang w:val="en-US" w:eastAsia="zh-CN" w:bidi="ar-SA"/>
        </w:rPr>
        <w:t xml:space="preserve"> single-port PoE injector with one Ethernet port, one PoE output port, and one AC input power port. It supports end-span PoE and the output power consumption is up to 30W. It features:10/100M/1000Mbps network, 100m transmission distance, 6KV lightning protection, industrial-level chip, and patent alert. it's an excellent choice for power supply and network transmission on PTZ cameras, all-in-one PC, digital display system.</w:t>
      </w:r>
    </w:p>
    <w:p>
      <w:pPr>
        <w:bidi w:val="0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PoE injectors connect non-PoE switches to PoE-powered devices via a network cable to provide power and data transmission. By eliminating the need to install additional power supplies for powered devices, PoE injectors effectively enhance network flexibility and scalability at a lower cost and allow equipment installation regardless of positions and existing network architectures.</w:t>
      </w:r>
    </w:p>
    <w:p>
      <w:pPr>
        <w:pStyle w:val="27"/>
        <w:adjustRightInd/>
        <w:snapToGrid/>
        <w:spacing w:beforeLines="0" w:afterLines="0"/>
        <w:rPr>
          <w:rFonts w:hint="eastAsia" w:hAnsi="Calibri"/>
          <w:color w:val="000000"/>
          <w:spacing w:val="3"/>
          <w:sz w:val="18"/>
          <w:szCs w:val="22"/>
          <w:highlight w:val="blue"/>
          <w:lang w:val="en-US" w:eastAsia="zh-CN" w:bidi="ar-SA"/>
        </w:rPr>
      </w:pPr>
      <w:r>
        <w:rPr>
          <w:rFonts w:hint="eastAsia" w:eastAsia="宋体"/>
        </w:rPr>
        <w:t>Specifications</w:t>
      </w:r>
    </w:p>
    <w:tbl>
      <w:tblPr>
        <w:tblStyle w:val="7"/>
        <w:tblW w:w="0" w:type="auto"/>
        <w:tblInd w:w="-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9"/>
        <w:gridCol w:w="3284"/>
        <w:gridCol w:w="20"/>
        <w:gridCol w:w="4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Product Name</w:t>
            </w:r>
          </w:p>
        </w:tc>
        <w:tc>
          <w:tcPr>
            <w:tcW w:w="8219" w:type="dxa"/>
            <w:gridSpan w:val="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0W Gigabit POE Power Supply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Product Model</w:t>
            </w:r>
          </w:p>
        </w:tc>
        <w:tc>
          <w:tcPr>
            <w:tcW w:w="8219" w:type="dxa"/>
            <w:gridSpan w:val="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ND-P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Interface</w:t>
            </w:r>
          </w:p>
        </w:tc>
        <w:tc>
          <w:tcPr>
            <w:tcW w:w="8219" w:type="dxa"/>
            <w:gridSpan w:val="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1 Gigabit POE power port + 1 Gigabit Ethernet 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Network Media</w:t>
            </w:r>
          </w:p>
        </w:tc>
        <w:tc>
          <w:tcPr>
            <w:tcW w:w="8219" w:type="dxa"/>
            <w:gridSpan w:val="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10BASE-T: Cat5 UTP(≤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Calibri" w:hAnsi="Calibri" w:cs="Calibri"/>
                <w:sz w:val="24"/>
                <w:szCs w:val="24"/>
              </w:rPr>
              <w:t>0 meter)</w:t>
            </w:r>
          </w:p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100BASE-TX: Cat5 or later UTP(≤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sz w:val="24"/>
                <w:szCs w:val="24"/>
              </w:rPr>
              <w:t>0 meter)</w:t>
            </w:r>
          </w:p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100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4"/>
                <w:szCs w:val="24"/>
              </w:rPr>
              <w:t>BASE-TX:Cat5 or later UTP(≤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24"/>
                <w:szCs w:val="24"/>
              </w:rPr>
              <w:t>00 meter)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79" w:type="dxa"/>
            <w:vMerge w:val="restart"/>
            <w:tcBorders>
              <w:top w:val="nil"/>
            </w:tcBorders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PoE Specification</w:t>
            </w:r>
          </w:p>
        </w:tc>
        <w:tc>
          <w:tcPr>
            <w:tcW w:w="8219" w:type="dxa"/>
            <w:gridSpan w:val="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PoE Standard:  IEEE802.3a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f/</w:t>
            </w:r>
            <w:r>
              <w:rPr>
                <w:rFonts w:hint="default" w:ascii="Calibri" w:hAnsi="Calibri" w:cs="Calibri"/>
                <w:sz w:val="24"/>
                <w:szCs w:val="24"/>
              </w:rPr>
              <w:t>IEEE802.3at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79" w:type="dxa"/>
            <w:vMerge w:val="continue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8219" w:type="dxa"/>
            <w:gridSpan w:val="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Power Output:</w:t>
            </w:r>
          </w:p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Max. 15.4 watts (IEEE 802.3af)</w:t>
            </w:r>
          </w:p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 xml:space="preserve">Max. 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watts (IEEE 802.3a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Calibri" w:hAnsi="Calibri" w:cs="Calibri"/>
                <w:sz w:val="24"/>
                <w:szCs w:val="24"/>
              </w:rPr>
              <w:t>)</w:t>
            </w:r>
          </w:p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79" w:type="dxa"/>
            <w:vMerge w:val="continue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8219" w:type="dxa"/>
            <w:gridSpan w:val="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Output Voltage: DC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55</w:t>
            </w:r>
            <w:r>
              <w:rPr>
                <w:rFonts w:hint="default" w:ascii="Calibri" w:hAnsi="Calibri" w:cs="Calibri"/>
                <w:sz w:val="24"/>
                <w:szCs w:val="24"/>
              </w:rPr>
              <w:t>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79" w:type="dxa"/>
            <w:vMerge w:val="continue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8219" w:type="dxa"/>
            <w:gridSpan w:val="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Power supply pin</w:t>
            </w:r>
            <w:r>
              <w:rPr>
                <w:rFonts w:hint="default" w:ascii="Calibri" w:hAnsi="Calibri" w:cs="Calibri"/>
                <w:sz w:val="24"/>
                <w:szCs w:val="24"/>
              </w:rPr>
              <w:t>: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1/2 (+) 3/6 (-) or 4/5 (+) 7/8 (-)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Use environment</w:t>
            </w:r>
          </w:p>
        </w:tc>
        <w:tc>
          <w:tcPr>
            <w:tcW w:w="8219" w:type="dxa"/>
            <w:gridSpan w:val="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Working temperature: -10 ℃~ 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0 ℃</w:t>
            </w:r>
          </w:p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Storage temperature: -40～+85℃</w:t>
            </w:r>
          </w:p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Relative Humidity: 5%~95 %( no condensation)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379" w:type="dxa"/>
            <w:vMerge w:val="restart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LED Indicators</w:t>
            </w:r>
          </w:p>
        </w:tc>
        <w:tc>
          <w:tcPr>
            <w:tcW w:w="3284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Power</w:t>
            </w:r>
          </w:p>
        </w:tc>
        <w:tc>
          <w:tcPr>
            <w:tcW w:w="493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Power Indicator: Yellow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379" w:type="dxa"/>
            <w:vMerge w:val="continue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493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PoE load indicator: green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power supply</w:t>
            </w:r>
          </w:p>
        </w:tc>
        <w:tc>
          <w:tcPr>
            <w:tcW w:w="8219" w:type="dxa"/>
            <w:gridSpan w:val="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In</w:t>
            </w:r>
            <w:r>
              <w:rPr>
                <w:rFonts w:hint="default" w:ascii="Calibri" w:hAnsi="Calibri" w:cs="Calibri"/>
                <w:sz w:val="24"/>
                <w:szCs w:val="24"/>
              </w:rPr>
              <w:t>put Voltage: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 xml:space="preserve">110V-264V 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working frequency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:50/60Hz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379" w:type="dxa"/>
            <w:vMerge w:val="restart"/>
            <w:shd w:val="clear" w:color="auto" w:fill="F3F3F3"/>
            <w:noWrap w:val="0"/>
            <w:vAlign w:val="center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Protection</w:t>
            </w:r>
          </w:p>
        </w:tc>
        <w:tc>
          <w:tcPr>
            <w:tcW w:w="330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Surge</w:t>
            </w:r>
          </w:p>
        </w:tc>
        <w:tc>
          <w:tcPr>
            <w:tcW w:w="491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PoE Power: 1kV(Differential Mode),</w:t>
            </w:r>
          </w:p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kV(Common Mode)1.2/50us，8/20us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379" w:type="dxa"/>
            <w:vMerge w:val="continue"/>
            <w:shd w:val="clear" w:color="auto" w:fill="F3F3F3"/>
            <w:noWrap w:val="0"/>
            <w:vAlign w:val="center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30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Ethernet: 2kV(Differential Mode),</w:t>
            </w:r>
          </w:p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6kV(Common Mode)10/7000us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379" w:type="dxa"/>
            <w:vMerge w:val="continue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ESD</w:t>
            </w:r>
          </w:p>
        </w:tc>
        <w:tc>
          <w:tcPr>
            <w:tcW w:w="491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1a Contact Discharge Level 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379" w:type="dxa"/>
            <w:vMerge w:val="continue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1b  Air Discharge Level 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379" w:type="dxa"/>
            <w:vMerge w:val="continue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Per: IEC61000-4-2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Shell</w:t>
            </w:r>
          </w:p>
        </w:tc>
        <w:tc>
          <w:tcPr>
            <w:tcW w:w="8219" w:type="dxa"/>
            <w:gridSpan w:val="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IP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sz w:val="24"/>
                <w:szCs w:val="24"/>
              </w:rPr>
              <w:t>0 protect grade, Plastic housing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MTBF</w:t>
            </w:r>
          </w:p>
        </w:tc>
        <w:tc>
          <w:tcPr>
            <w:tcW w:w="8219" w:type="dxa"/>
            <w:gridSpan w:val="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sz w:val="24"/>
                <w:szCs w:val="24"/>
              </w:rPr>
              <w:t>00,000 hours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Weight &amp; Size</w:t>
            </w:r>
          </w:p>
        </w:tc>
        <w:tc>
          <w:tcPr>
            <w:tcW w:w="8219" w:type="dxa"/>
            <w:gridSpan w:val="3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Product Weight: 0.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KG</w:t>
            </w:r>
          </w:p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Product size (L×W×H): 1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40m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m× 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55m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m× 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40m</w:t>
            </w:r>
            <w:r>
              <w:rPr>
                <w:rFonts w:hint="default" w:ascii="Calibri" w:hAnsi="Calibri" w:cs="Calibri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Warranty</w:t>
            </w:r>
          </w:p>
        </w:tc>
        <w:tc>
          <w:tcPr>
            <w:tcW w:w="0" w:type="auto"/>
            <w:gridSpan w:val="3"/>
            <w:vAlign w:val="top"/>
          </w:tcPr>
          <w:p>
            <w:pPr>
              <w:bidi w:val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24"/>
                <w:szCs w:val="24"/>
              </w:rPr>
              <w:t>-years</w:t>
            </w:r>
          </w:p>
        </w:tc>
      </w:tr>
    </w:tbl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18"/>
          <w:szCs w:val="18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hAnsi="Calibri"/>
          <w:color w:val="000000"/>
          <w:spacing w:val="3"/>
          <w:sz w:val="18"/>
          <w:szCs w:val="22"/>
          <w:lang w:val="en-US" w:eastAsia="en-US" w:bidi="ar-SA"/>
        </w:rPr>
      </w:pPr>
    </w:p>
    <w:p>
      <w:pPr>
        <w:pStyle w:val="27"/>
        <w:adjustRightInd/>
        <w:snapToGrid/>
        <w:spacing w:beforeLines="0" w:afterLines="0"/>
        <w:rPr>
          <w:rFonts w:hint="default" w:ascii="Calibri" w:hAnsi="Calibri" w:cs="Calibri"/>
          <w:color w:val="000000"/>
          <w:spacing w:val="3"/>
          <w:sz w:val="32"/>
          <w:szCs w:val="32"/>
          <w:highlight w:val="blue"/>
          <w:lang w:val="en-US" w:eastAsia="zh-CN" w:bidi="ar-SA"/>
        </w:rPr>
      </w:pPr>
      <w:r>
        <w:rPr>
          <w:rFonts w:hint="default" w:ascii="Calibri" w:hAnsi="Calibri" w:eastAsia="宋体" w:cs="Calibri"/>
          <w:sz w:val="32"/>
          <w:szCs w:val="32"/>
          <w:lang w:val="en-US"/>
        </w:rPr>
        <w:t xml:space="preserve">Application </w:t>
      </w: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  <w:r>
        <w:rPr>
          <w:sz w:val="18"/>
        </w:rPr>
        <w:drawing>
          <wp:inline distT="0" distB="0" distL="114300" distR="114300">
            <wp:extent cx="6239510" cy="3885565"/>
            <wp:effectExtent l="0" t="0" r="8890" b="635"/>
            <wp:docPr id="5" name="图片 5" descr="E:\赵的图片 资料\poe bt 供电器\30W供电器\详情页\应用.jpg应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赵的图片 资料\poe bt 供电器\30W供电器\详情页\应用.jpg应用"/>
                    <pic:cNvPicPr>
                      <a:picLocks noChangeAspect="1"/>
                    </pic:cNvPicPr>
                  </pic:nvPicPr>
                  <pic:blipFill>
                    <a:blip r:embed="rId7"/>
                    <a:srcRect l="212" r="212"/>
                    <a:stretch>
                      <a:fillRect/>
                    </a:stretch>
                  </pic:blipFill>
                  <pic:spPr>
                    <a:xfrm>
                      <a:off x="0" y="0"/>
                      <a:ext cx="623951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pStyle w:val="27"/>
        <w:adjustRightInd/>
        <w:snapToGrid/>
        <w:spacing w:beforeLines="0" w:afterLines="0"/>
      </w:pPr>
      <w:r>
        <w:t>Order Information</w:t>
      </w:r>
    </w:p>
    <w:tbl>
      <w:tblPr>
        <w:tblStyle w:val="7"/>
        <w:tblW w:w="0" w:type="auto"/>
        <w:tblInd w:w="23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088"/>
        <w:gridCol w:w="2655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No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product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ND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PI30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val="en-US"/>
              </w:rPr>
              <w:t>10/100</w:t>
            </w:r>
            <w:r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  <w:t>/1000</w:t>
            </w:r>
            <w:r>
              <w:rPr>
                <w:rFonts w:hint="default" w:ascii="Calibri" w:hAnsi="Calibri" w:eastAsia="宋体" w:cs="Calibri"/>
                <w:sz w:val="24"/>
                <w:szCs w:val="24"/>
                <w:lang w:val="en-US"/>
              </w:rPr>
              <w:t>M</w:t>
            </w:r>
            <w:r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4"/>
                <w:szCs w:val="24"/>
                <w:lang w:val="en-US"/>
              </w:rPr>
              <w:t>PoE injector</w:t>
            </w:r>
            <w:r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0W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libri" w:hAnsi="Arial" w:cs="Arial"/>
                <w:sz w:val="18"/>
                <w:szCs w:val="18"/>
              </w:rPr>
            </w:pPr>
            <w:r>
              <w:rPr>
                <w:rFonts w:hint="eastAsia" w:ascii="Calibri" w:hAnsi="Arial" w:cs="Arial"/>
                <w:sz w:val="18"/>
                <w:szCs w:val="18"/>
              </w:rPr>
              <w:t>pc</w:t>
            </w:r>
          </w:p>
        </w:tc>
      </w:tr>
    </w:tbl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873" w:right="669" w:bottom="873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18605" cy="535940"/>
          <wp:effectExtent l="0" t="0" r="10795" b="16510"/>
          <wp:docPr id="16" name="图片 16" descr="未标题-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未标题-1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605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7"/>
      <w:ind w:right="0"/>
      <w:jc w:val="left"/>
      <w:rPr>
        <w:rFonts w:hint="default" w:ascii="黑体" w:eastAsia="黑体"/>
        <w:w w:val="95"/>
        <w:sz w:val="32"/>
        <w:lang w:val="en-US"/>
      </w:rPr>
    </w:pPr>
    <w:r>
      <w:rPr>
        <w:rFonts w:hint="eastAsia" w:ascii="Arial" w:hAnsi="Arial" w:eastAsia="宋体" w:cs="Arial"/>
        <w:b/>
        <w:bCs/>
        <w:sz w:val="28"/>
        <w:szCs w:val="28"/>
        <w:lang w:val="en-US" w:eastAsia="zh-CN"/>
      </w:rPr>
      <w:t>3</w:t>
    </w:r>
    <w:r>
      <w:rPr>
        <w:rFonts w:hint="default" w:ascii="Arial" w:hAnsi="Arial" w:eastAsia="宋体" w:cs="Arial"/>
        <w:b/>
        <w:bCs/>
        <w:sz w:val="28"/>
        <w:szCs w:val="28"/>
        <w:lang w:val="en-US"/>
      </w:rPr>
      <w:t xml:space="preserve">0W </w:t>
    </w:r>
    <w:r>
      <w:rPr>
        <w:rFonts w:hint="eastAsia" w:ascii="Arial" w:hAnsi="Arial" w:eastAsia="宋体" w:cs="Arial"/>
        <w:b/>
        <w:bCs/>
        <w:sz w:val="28"/>
        <w:szCs w:val="28"/>
        <w:lang w:val="en-US" w:eastAsia="zh-CN"/>
      </w:rPr>
      <w:t>Gigabit</w:t>
    </w:r>
    <w:r>
      <w:rPr>
        <w:rFonts w:hint="default" w:ascii="Arial" w:hAnsi="Arial" w:eastAsia="宋体" w:cs="Arial"/>
        <w:b/>
        <w:bCs/>
        <w:sz w:val="28"/>
        <w:szCs w:val="28"/>
        <w:lang w:val="en-US"/>
      </w:rPr>
      <w:t xml:space="preserve"> POE</w:t>
    </w:r>
    <w:r>
      <w:rPr>
        <w:rFonts w:hint="eastAsia" w:ascii="Arial" w:hAnsi="Arial" w:eastAsia="宋体" w:cs="Arial"/>
        <w:b/>
        <w:bCs/>
        <w:sz w:val="28"/>
        <w:szCs w:val="28"/>
        <w:lang w:val="en-US" w:eastAsia="zh-CN"/>
      </w:rPr>
      <w:t>/POE+</w:t>
    </w:r>
    <w:r>
      <w:rPr>
        <w:sz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4030345</wp:posOffset>
          </wp:positionH>
          <wp:positionV relativeFrom="paragraph">
            <wp:posOffset>-22225</wp:posOffset>
          </wp:positionV>
          <wp:extent cx="2609215" cy="446405"/>
          <wp:effectExtent l="0" t="0" r="635" b="10795"/>
          <wp:wrapNone/>
          <wp:docPr id="1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21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Arial" w:hAnsi="Arial" w:eastAsia="宋体" w:cs="Arial"/>
        <w:b/>
        <w:bCs/>
        <w:sz w:val="28"/>
        <w:szCs w:val="28"/>
        <w:lang w:val="en-US" w:eastAsia="zh-CN"/>
      </w:rPr>
      <w:t xml:space="preserve"> Injector</w:t>
    </w:r>
  </w:p>
  <w:p>
    <w:pPr>
      <w:spacing w:before="27"/>
      <w:ind w:right="0"/>
      <w:jc w:val="left"/>
    </w:pPr>
    <w:r>
      <w:rPr>
        <w:rFonts w:hint="default" w:ascii="Calibri" w:hAnsi="Calibri" w:eastAsia="宋体" w:cs="Calibri"/>
        <w:b/>
        <w:bCs/>
        <w:sz w:val="28"/>
        <w:szCs w:val="28"/>
        <w:lang w:val="en-US" w:eastAsia="zh-CN"/>
      </w:rPr>
      <w:t>ND</w:t>
    </w:r>
    <w:r>
      <w:rPr>
        <w:rFonts w:hint="eastAsia" w:ascii="Calibri" w:hAnsi="Calibri" w:eastAsia="宋体" w:cs="Calibri"/>
        <w:b/>
        <w:bCs/>
        <w:sz w:val="28"/>
        <w:szCs w:val="28"/>
        <w:lang w:val="en-US" w:eastAsia="zh-CN"/>
      </w:rPr>
      <w:t>-PI30</w:t>
    </w:r>
    <w:r>
      <w:rPr>
        <w:position w:val="0"/>
        <w:sz w:val="5"/>
      </w:rPr>
      <mc:AlternateContent>
        <mc:Choice Requires="wpg">
          <w:drawing>
            <wp:inline distT="0" distB="0" distL="114300" distR="114300">
              <wp:extent cx="6770370" cy="32385"/>
              <wp:effectExtent l="0" t="0" r="11430" b="5715"/>
              <wp:docPr id="2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0370" cy="32385"/>
                        <a:chOff x="0" y="0"/>
                        <a:chExt cx="10662" cy="51"/>
                      </a:xfrm>
                    </wpg:grpSpPr>
                    <wps:wsp>
                      <wps:cNvPr id="2" name="直线 6"/>
                      <wps:cNvCnPr/>
                      <wps:spPr>
                        <a:xfrm>
                          <a:off x="0" y="25"/>
                          <a:ext cx="10662" cy="0"/>
                        </a:xfrm>
                        <a:prstGeom prst="line">
                          <a:avLst/>
                        </a:prstGeom>
                        <a:ln w="32385" cap="flat" cmpd="sng">
                          <a:solidFill>
                            <a:srgbClr val="0081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组合 5" o:spid="_x0000_s1026" o:spt="203" style="height:2.55pt;width:533.1pt;" coordsize="10662,51" o:gfxdata="UEsDBAoAAAAAAIdO4kAAAAAAAAAAAAAAAAAEAAAAZHJzL1BLAwQUAAAACACHTuJAto6is9QAAAAE&#10;AQAADwAAAGRycy9kb3ducmV2LnhtbE2PQUvDQBCF74L/YRnBm93dSoPEbIoU9VQEW0G8TbPTJDQ7&#10;G7LbpP33br3Yy8DjPd77plieXCdGGkLr2YCeKRDElbct1wa+tm8PTyBCRLbYeSYDZwqwLG9vCsyt&#10;n/iTxk2sRSrhkKOBJsY+lzJUDTkMM98TJ2/vB4cxyaGWdsAplbtOzpXKpMOW00KDPa0aqg6bozPw&#10;PuH08qhfx/Vhvzr/bBcf32tNxtzfafUMItIp/ofhgp/QoUxMO39kG0RnID0S/+7FU1k2B7EzsNAg&#10;y0Jew5e/UEsDBBQAAAAIAIdO4kAEROcrTAIAAAQFAAAOAAAAZHJzL2Uyb0RvYy54bWyllDuO2zAQ&#10;hvsAuQPBPpZsww8Ilrewd90EyQKbHICmKIkAXyBpy+5TpEyfa6RKipwm2GtkSD1240UAI2kkPobD&#10;+b+Z4ermJAU6Muu4Vjkej1KMmKK64KrK8ccPd2+WGDlPVEGEVizHZ+bwzfr1q1VjMjbRtRYFswic&#10;KJc1Jse19yZLEkdrJokbacMUbJbaSuJhaquksKQB71IkkzSdJ422hbGaMudgddtu4s6jvcahLktO&#10;2VbTg2TKt14tE8SDJFdz4/A6RluWjPr3ZemYRyLHoNTHL1wC4334JusVySpLTM1pFwK5JoQLTZJw&#10;BZcOrrbEE3Sw/IUryanVTpd+RLVMWiGRCKgYpxdsdlYfTNRSZU1lBuiQqAvq/+yWvjveW8SLHE9m&#10;GCkiIeOPPz79+vIZzQKcxlQZ2OyseTD3tluo2lnQeyqtDH9Qgk4R63nAyk4eUVicLxbpdAHEKexN&#10;J9Nl9EwyWkNuXpyi9W13bpzO55P21Gwcgkn6+5IQ1hBFY6AS3RMe9394HmpiWKTugvQez0Dn67fH&#10;7z/RvKUTTTaqQ+MyB5T+ygUQx3rrwTwTGCtx0EcyY53fMS1RGORYcBVCIhk5vnW+RdGbhGWhUNOz&#10;RZRAW5bQDsBOGkitU1U87LTgxR0XIhxxttpvhEVHElojXY43m47xH2bhli1xdWsXt1oRNSPFrSqQ&#10;PxuoGQVvBQ4xSFZgJBg8LWEU5XrCxTWWIF8oyHLIZ8sxjPa6OEMODsbyqgYUbSV0OY/WsTlidXSN&#10;HLrv+TxaPT1e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2jqKz1AAAAAQBAAAPAAAAAAAAAAEA&#10;IAAAACIAAABkcnMvZG93bnJldi54bWxQSwECFAAUAAAACACHTuJABETnK0wCAAAEBQAADgAAAAAA&#10;AAABACAAAAAjAQAAZHJzL2Uyb0RvYy54bWxQSwUGAAAAAAYABgBZAQAA4QUAAAAA&#10;">
              <o:lock v:ext="edit" aspectratio="f"/>
              <v:line id="直线 6" o:spid="_x0000_s1026" o:spt="20" style="position:absolute;left:0;top:25;height:0;width:10662;" filled="f" stroked="t" coordsize="21600,21600" o:gfxdata="UEsDBAoAAAAAAIdO4kAAAAAAAAAAAAAAAAAEAAAAZHJzL1BLAwQUAAAACACHTuJAhtvcLL0AAADa&#10;AAAADwAAAGRycy9kb3ducmV2LnhtbEWPQWsCMRSE74X+h/AKvSyaqFRkNXooLQpSSm3R62Pz3Czd&#10;vCxJXLf/3hQKPQ4z8w2z2gyuFT2F2HjWMBkrEMSVNw3XGr4+X0cLEDEhG2w9k4YfirBZ39+tsDT+&#10;yh/UH1ItMoRjiRpsSl0pZawsOYxj3xFn7+yDw5RlqKUJeM1w18qpUnPpsOG8YLGjZ0vV9+HiNISn&#10;+W773g92FrvZvijeXo6nQmn9+DBRSxCJhvQf/mvvjIYp/F7JN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9wsvQAA&#10;ANoAAAAPAAAAAAAAAAEAIAAAACIAAABkcnMvZG93bnJldi54bWxQSwECFAAUAAAACACHTuJAMy8F&#10;njsAAAA5AAAAEAAAAAAAAAABACAAAAAMAQAAZHJzL3NoYXBleG1sLnhtbFBLBQYAAAAABgAGAFsB&#10;AAC2AwAAAAA=&#10;">
                <v:fill on="f" focussize="0,0"/>
                <v:stroke weight="2.55pt" color="#0081CC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  <w:r>
      <w:rPr>
        <w:rFonts w:hint="eastAsia" w:ascii="黑体" w:eastAsia="黑体"/>
        <w:w w:val="95"/>
        <w:sz w:val="32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5353" w:hanging="272"/>
      </w:pPr>
      <w:rPr>
        <w:rFonts w:hint="default" w:ascii="Wingdings" w:hAnsi="Wingdings" w:eastAsia="Wingdings" w:cs="Wingdings"/>
        <w:color w:val="0081CC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14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69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23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78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3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687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242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796" w:hanging="27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YTgwMjk3YTA3MzY2MzFhZGQwMzlhNTVmNTIwMWYifQ=="/>
  </w:docVars>
  <w:rsids>
    <w:rsidRoot w:val="17054E4D"/>
    <w:rsid w:val="026C4FEC"/>
    <w:rsid w:val="03FC7903"/>
    <w:rsid w:val="0C4E0759"/>
    <w:rsid w:val="0CFA378B"/>
    <w:rsid w:val="17054E4D"/>
    <w:rsid w:val="17536F24"/>
    <w:rsid w:val="1FDC50EC"/>
    <w:rsid w:val="24AA57B9"/>
    <w:rsid w:val="26F37AD3"/>
    <w:rsid w:val="2B7A11D6"/>
    <w:rsid w:val="32DF0D23"/>
    <w:rsid w:val="33883169"/>
    <w:rsid w:val="36DB14E9"/>
    <w:rsid w:val="3A0D52FC"/>
    <w:rsid w:val="3FF43934"/>
    <w:rsid w:val="45E33F36"/>
    <w:rsid w:val="4622025B"/>
    <w:rsid w:val="488C63AB"/>
    <w:rsid w:val="48B325DE"/>
    <w:rsid w:val="50094AED"/>
    <w:rsid w:val="5080374E"/>
    <w:rsid w:val="549A28A4"/>
    <w:rsid w:val="59EA11D8"/>
    <w:rsid w:val="5F205BB9"/>
    <w:rsid w:val="632B669D"/>
    <w:rsid w:val="6791558A"/>
    <w:rsid w:val="6A5B7AB4"/>
    <w:rsid w:val="74D2087A"/>
    <w:rsid w:val="787072AE"/>
    <w:rsid w:val="7A2F7467"/>
    <w:rsid w:val="7B364826"/>
    <w:rsid w:val="7B8F7C48"/>
    <w:rsid w:val="7D441E80"/>
    <w:rsid w:val="7DB01F1F"/>
    <w:rsid w:val="7FF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20"/>
      <w:outlineLvl w:val="1"/>
    </w:pPr>
    <w:rPr>
      <w:rFonts w:ascii="Verdana" w:hAnsi="Verdana" w:eastAsia="Verdana" w:cs="Verdana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3"/>
      <w:ind w:left="5371" w:hanging="273"/>
      <w:outlineLvl w:val="2"/>
    </w:pPr>
    <w:rPr>
      <w:rFonts w:ascii="黑体" w:hAnsi="黑体" w:eastAsia="黑体" w:cs="黑体"/>
      <w:sz w:val="21"/>
      <w:szCs w:val="21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黑体" w:hAnsi="黑体" w:eastAsia="黑体" w:cs="黑体"/>
      <w:sz w:val="16"/>
      <w:szCs w:val="16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spacing w:before="37"/>
      <w:ind w:left="656" w:hanging="421"/>
    </w:pPr>
    <w:rPr>
      <w:rFonts w:ascii="黑体" w:hAnsi="黑体" w:eastAsia="黑体" w:cs="黑体"/>
      <w:lang w:val="zh-CN" w:eastAsia="zh-CN" w:bidi="zh-CN"/>
    </w:rPr>
  </w:style>
  <w:style w:type="character" w:customStyle="1" w:styleId="11">
    <w:name w:val="font51"/>
    <w:basedOn w:val="9"/>
    <w:qFormat/>
    <w:uiPriority w:val="0"/>
    <w:rPr>
      <w:rFonts w:ascii="Verdana" w:hAnsi="Verdana" w:cs="Verdana"/>
      <w:b/>
      <w:bCs/>
      <w:color w:val="000000"/>
      <w:sz w:val="18"/>
      <w:szCs w:val="18"/>
      <w:u w:val="none"/>
    </w:rPr>
  </w:style>
  <w:style w:type="character" w:customStyle="1" w:styleId="12">
    <w:name w:val="font71"/>
    <w:basedOn w:val="9"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13">
    <w:name w:val="font41"/>
    <w:basedOn w:val="9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4">
    <w:name w:val="font16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5">
    <w:name w:val="font112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31"/>
    <w:basedOn w:val="9"/>
    <w:qFormat/>
    <w:uiPriority w:val="0"/>
    <w:rPr>
      <w:rFonts w:ascii="Verdana" w:hAnsi="Verdana" w:cs="Verdana"/>
      <w:b/>
      <w:bCs/>
      <w:color w:val="000000"/>
      <w:sz w:val="16"/>
      <w:szCs w:val="16"/>
      <w:u w:val="none"/>
    </w:rPr>
  </w:style>
  <w:style w:type="character" w:customStyle="1" w:styleId="17">
    <w:name w:val="font61"/>
    <w:basedOn w:val="9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8">
    <w:name w:val="font15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9">
    <w:name w:val="font21"/>
    <w:basedOn w:val="9"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0">
    <w:name w:val="font91"/>
    <w:basedOn w:val="9"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21">
    <w:name w:val="Table Paragraph"/>
    <w:basedOn w:val="1"/>
    <w:qFormat/>
    <w:uiPriority w:val="1"/>
    <w:pPr>
      <w:ind w:left="107"/>
    </w:pPr>
    <w:rPr>
      <w:rFonts w:ascii="Verdana" w:hAnsi="Verdana" w:eastAsia="Verdana" w:cs="Verdana"/>
      <w:lang w:val="zh-CN" w:eastAsia="zh-CN" w:bidi="zh-CN"/>
    </w:rPr>
  </w:style>
  <w:style w:type="character" w:customStyle="1" w:styleId="22">
    <w:name w:val="font101"/>
    <w:basedOn w:val="9"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23">
    <w:name w:val="font28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4">
    <w:name w:val="font13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212"/>
    <w:basedOn w:val="9"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6">
    <w:name w:val="font251"/>
    <w:basedOn w:val="9"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27">
    <w:name w:val="Newbridge-一级标题"/>
    <w:basedOn w:val="1"/>
    <w:qFormat/>
    <w:uiPriority w:val="0"/>
    <w:pPr>
      <w:pBdr>
        <w:top w:val="dotDash" w:color="C0C0C0" w:sz="4" w:space="1"/>
        <w:left w:val="dotDash" w:color="C0C0C0" w:sz="4" w:space="4"/>
        <w:bottom w:val="dotDash" w:color="C0C0C0" w:sz="4" w:space="1"/>
        <w:right w:val="dotDash" w:color="C0C0C0" w:sz="4" w:space="4"/>
      </w:pBdr>
      <w:shd w:val="clear" w:color="auto" w:fill="F3F3F3"/>
      <w:adjustRightInd w:val="0"/>
      <w:snapToGrid w:val="0"/>
      <w:spacing w:before="156" w:beforeLines="50" w:after="156" w:afterLines="50" w:line="360" w:lineRule="auto"/>
      <w:jc w:val="left"/>
    </w:pPr>
    <w:rPr>
      <w:rFonts w:ascii="Arial" w:hAnsi="Arial" w:eastAsia="Arial" w:cs="宋体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</Words>
  <Characters>2124</Characters>
  <Lines>0</Lines>
  <Paragraphs>0</Paragraphs>
  <TotalTime>8</TotalTime>
  <ScaleCrop>false</ScaleCrop>
  <LinksUpToDate>false</LinksUpToDate>
  <CharactersWithSpaces>2409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2022-05-23T10:20:00Z</dcterms:created>
  <dc:creator>风涌云起</dc:creator>
  <cp:lastModifiedBy>风涌云起</cp:lastModifiedBy>
  <dcterms:modified xsi:type="dcterms:W3CDTF">2023-08-04T09:29:15Z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68E9F3AE3BDF4523B9D76D33FE5F3A41</vt:lpwstr>
  </property>
</Properties>
</file>